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466321">
        <w:rPr>
          <w:sz w:val="22"/>
          <w:lang w:val="de-DE"/>
        </w:rPr>
        <w:t>7</w:t>
      </w:r>
      <w:r w:rsidR="00ED5611">
        <w:rPr>
          <w:sz w:val="22"/>
          <w:lang w:val="de-DE"/>
        </w:rPr>
        <w:t>9</w:t>
      </w:r>
      <w:r w:rsidR="00DF39DA">
        <w:rPr>
          <w:sz w:val="22"/>
          <w:lang w:val="de-DE"/>
        </w:rPr>
        <w:t>bis</w:t>
      </w:r>
      <w:r w:rsidRPr="00114510">
        <w:rPr>
          <w:sz w:val="22"/>
          <w:lang w:val="de-DE"/>
        </w:rPr>
        <w:tab/>
        <w:t>R2-</w:t>
      </w:r>
      <w:r w:rsidR="00ED5611">
        <w:rPr>
          <w:sz w:val="22"/>
          <w:lang w:val="de-DE"/>
        </w:rPr>
        <w:t>12</w:t>
      </w:r>
      <w:r w:rsidR="006D1C71">
        <w:rPr>
          <w:sz w:val="22"/>
          <w:lang w:val="de-DE"/>
        </w:rPr>
        <w:t>4951</w:t>
      </w:r>
    </w:p>
    <w:p w:rsidR="00A53E36" w:rsidRPr="00C21672" w:rsidRDefault="00DF39DA">
      <w:pPr>
        <w:pStyle w:val="3GPPHeader"/>
        <w:spacing w:after="0"/>
        <w:rPr>
          <w:sz w:val="22"/>
          <w:lang w:val="en-US"/>
        </w:rPr>
      </w:pPr>
      <w:proofErr w:type="gramStart"/>
      <w:r>
        <w:rPr>
          <w:lang w:val="en-US"/>
        </w:rPr>
        <w:t>8-12 October</w:t>
      </w:r>
      <w:r w:rsidR="00ED5611">
        <w:rPr>
          <w:lang w:val="en-US"/>
        </w:rPr>
        <w:t xml:space="preserve"> 2012</w:t>
      </w:r>
      <w:r w:rsidR="00ED5611">
        <w:rPr>
          <w:sz w:val="22"/>
          <w:lang w:val="en-US"/>
        </w:rPr>
        <w:t xml:space="preserve">, </w:t>
      </w:r>
      <w:r>
        <w:rPr>
          <w:sz w:val="22"/>
          <w:lang w:val="en-US"/>
        </w:rPr>
        <w:t>Bratislava, Slovakia</w:t>
      </w:r>
      <w:r w:rsidR="00ED5611">
        <w:rPr>
          <w:sz w:val="22"/>
          <w:lang w:val="en-US"/>
        </w:rPr>
        <w:t>.</w:t>
      </w:r>
      <w:proofErr w:type="gramEnd"/>
      <w:r w:rsidR="00ED5611">
        <w:rPr>
          <w:sz w:val="22"/>
          <w:lang w:val="en-US"/>
        </w:rPr>
        <w:tab/>
      </w:r>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6D1C71">
        <w:rPr>
          <w:sz w:val="22"/>
          <w:lang w:val="en-US"/>
        </w:rPr>
        <w:t>7.5</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r w:rsidR="00343202">
        <w:rPr>
          <w:sz w:val="22"/>
        </w:rPr>
        <w:t>Maintenance of up-to-date SIB1 in CRE zone</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4551BD" w:rsidRDefault="00343202" w:rsidP="002A5AF1">
      <w:r>
        <w:t>It has been agreed in RAN2#79 that SIB1 information for UEs in CRE zone will be provided via a dedicated message.</w:t>
      </w:r>
      <w:r w:rsidR="004A01B0">
        <w:t xml:space="preserve"> Furthermore, consensus has emerged in the email discussion</w:t>
      </w:r>
      <w:r w:rsidR="00181D70">
        <w:t xml:space="preserve"> </w:t>
      </w:r>
      <w:r w:rsidR="00BF0C54">
        <w:fldChar w:fldCharType="begin"/>
      </w:r>
      <w:r w:rsidR="00181D70">
        <w:instrText xml:space="preserve"> REF _Ref336519514 \r \h </w:instrText>
      </w:r>
      <w:r w:rsidR="00BF0C54">
        <w:fldChar w:fldCharType="separate"/>
      </w:r>
      <w:r w:rsidR="00181D70">
        <w:t>[2]</w:t>
      </w:r>
      <w:r w:rsidR="00BF0C54">
        <w:fldChar w:fldCharType="end"/>
      </w:r>
      <w:r w:rsidR="004A01B0">
        <w:t xml:space="preserve"> that </w:t>
      </w:r>
      <w:r w:rsidR="00181D70">
        <w:t xml:space="preserve">the network is able to correctly select UEs that require the dedicated SIB1 information. In this contribution we further analyze how this selection would occur. We observe a potential problem related to attempted acquisition of the broadcast SIB1 when the network has not yet provided the dedicated SIB1 information. </w:t>
      </w:r>
    </w:p>
    <w:p w:rsidR="00A53E36" w:rsidRDefault="00A53E36">
      <w:pPr>
        <w:pStyle w:val="Heading1"/>
      </w:pPr>
      <w:r>
        <w:t>Discussion</w:t>
      </w:r>
    </w:p>
    <w:p w:rsidR="00614D11" w:rsidRDefault="00614D11" w:rsidP="005843B7">
      <w:r>
        <w:t xml:space="preserve">When a UE is in the cell range extension (CRE) zone of a </w:t>
      </w:r>
      <w:proofErr w:type="spellStart"/>
      <w:r>
        <w:t>pico</w:t>
      </w:r>
      <w:proofErr w:type="spellEnd"/>
      <w:r>
        <w:t xml:space="preserve"> cell’s coverage, it experiences interference from the neighbouring macro cell on the same frequency. ABS is designed to overcome this problem by providing resources at the </w:t>
      </w:r>
      <w:proofErr w:type="spellStart"/>
      <w:r>
        <w:t>pico</w:t>
      </w:r>
      <w:proofErr w:type="spellEnd"/>
      <w:r>
        <w:t xml:space="preserve"> cell that are not interfered by the macro cell. However, since MIB and SIB1 are transmitted in specific predefined </w:t>
      </w:r>
      <w:proofErr w:type="spellStart"/>
      <w:r>
        <w:t>subframes</w:t>
      </w:r>
      <w:proofErr w:type="spellEnd"/>
      <w:r>
        <w:t xml:space="preserve">, and </w:t>
      </w:r>
      <w:proofErr w:type="spellStart"/>
      <w:r>
        <w:t>eICIC</w:t>
      </w:r>
      <w:proofErr w:type="spellEnd"/>
      <w:r>
        <w:t xml:space="preserve"> networks operate in a frame and </w:t>
      </w:r>
      <w:proofErr w:type="spellStart"/>
      <w:r>
        <w:t>subframe</w:t>
      </w:r>
      <w:proofErr w:type="spellEnd"/>
      <w:r>
        <w:t xml:space="preserve"> synchronized manner, reception of MIB and SIB1 of the </w:t>
      </w:r>
      <w:proofErr w:type="spellStart"/>
      <w:r>
        <w:t>pico</w:t>
      </w:r>
      <w:proofErr w:type="spellEnd"/>
      <w:r>
        <w:t xml:space="preserve"> cell may not be possible in the CRE zone. </w:t>
      </w:r>
    </w:p>
    <w:p w:rsidR="00614D11" w:rsidRDefault="00614D11" w:rsidP="005843B7">
      <w:r>
        <w:t xml:space="preserve">It has been assumed that </w:t>
      </w:r>
      <w:proofErr w:type="spellStart"/>
      <w:r>
        <w:t>pico</w:t>
      </w:r>
      <w:proofErr w:type="spellEnd"/>
      <w:r>
        <w:t xml:space="preserve"> cell PBCH reception will be made possible by cancelling the PBCH of the macro cell. However, this approach cannot be used for SIB1. Consequently, in RAN2#79 it was agreed to signal contents of SIB1 in a dedicated message to UEs in CRE zone</w:t>
      </w:r>
      <w:r w:rsidR="00494E3E">
        <w:t xml:space="preserve"> </w:t>
      </w:r>
      <w:r w:rsidR="00BF0C54">
        <w:fldChar w:fldCharType="begin"/>
      </w:r>
      <w:r w:rsidR="00494E3E">
        <w:instrText xml:space="preserve"> REF _Ref336510661 \r \h </w:instrText>
      </w:r>
      <w:r w:rsidR="00BF0C54">
        <w:fldChar w:fldCharType="separate"/>
      </w:r>
      <w:r w:rsidR="00494E3E">
        <w:t>[1]</w:t>
      </w:r>
      <w:r w:rsidR="00BF0C54">
        <w:fldChar w:fldCharType="end"/>
      </w:r>
      <w:r>
        <w:t>. For simplicity here, we assume that CRE zone refers to the zone where the broadcast SIB1 cannot be decoded (although inability to decode the broadcast SIB1 only occurs at SNR of less than -6db).</w:t>
      </w:r>
    </w:p>
    <w:p w:rsidR="00FD3116" w:rsidRDefault="00494E3E" w:rsidP="005843B7">
      <w:r>
        <w:t xml:space="preserve">Further, based on an email discussion </w:t>
      </w:r>
      <w:r w:rsidR="00BF0C54">
        <w:fldChar w:fldCharType="begin"/>
      </w:r>
      <w:r w:rsidR="00A8095D">
        <w:instrText xml:space="preserve"> REF _Ref336519514 \r \h </w:instrText>
      </w:r>
      <w:r w:rsidR="00BF0C54">
        <w:fldChar w:fldCharType="separate"/>
      </w:r>
      <w:r w:rsidR="00A8095D">
        <w:t>[2]</w:t>
      </w:r>
      <w:r w:rsidR="00BF0C54">
        <w:fldChar w:fldCharType="end"/>
      </w:r>
      <w:r w:rsidR="00A8095D">
        <w:t xml:space="preserve"> there appears to be consensus that no new procedure is needed for determining which UEs the network provides the dedicated SIB1 message to. It is assumed that the network can determine which UEs it provides the dedicated SIB1 to.</w:t>
      </w:r>
    </w:p>
    <w:p w:rsidR="00A8095D" w:rsidRDefault="00A8095D" w:rsidP="005843B7">
      <w:r>
        <w:t xml:space="preserve">The only reliable mechanism for the network to determine </w:t>
      </w:r>
      <w:r w:rsidR="00447226">
        <w:t xml:space="preserve">that a UE has entered the CRE zone (and may need the dedicated SIB1) is by receiving a measurement report from the UE indicating that the </w:t>
      </w:r>
      <w:r w:rsidR="00A22BD7">
        <w:t>neighbour</w:t>
      </w:r>
      <w:r w:rsidR="00447226">
        <w:t xml:space="preserve"> macro cell is substantially stronger than the serving </w:t>
      </w:r>
      <w:proofErr w:type="spellStart"/>
      <w:r w:rsidR="00447226">
        <w:t>pico</w:t>
      </w:r>
      <w:proofErr w:type="spellEnd"/>
      <w:r w:rsidR="00447226">
        <w:t xml:space="preserve"> cell. </w:t>
      </w:r>
      <w:r w:rsidR="00A22BD7">
        <w:t>For the discussion below, we assume that network configures appropriate measurement reporting to be triggered when UE enters and leaves the zone where dedicated SIB1 is needed.</w:t>
      </w:r>
    </w:p>
    <w:p w:rsidR="00A22BD7" w:rsidRDefault="00A22BD7" w:rsidP="005843B7">
      <w:r>
        <w:t>Measurement reporting has associated delays. Specifically:</w:t>
      </w:r>
    </w:p>
    <w:p w:rsidR="00A22BD7" w:rsidRDefault="00A22BD7" w:rsidP="00A22BD7">
      <w:pPr>
        <w:numPr>
          <w:ilvl w:val="0"/>
          <w:numId w:val="27"/>
        </w:numPr>
      </w:pPr>
      <w:r>
        <w:t xml:space="preserve">If a measurement report is triggered when the UE is in DRX, the </w:t>
      </w:r>
      <w:r w:rsidR="00BB3B93">
        <w:t>UE sends the measurement report when it comes of DRX. This can result in a delay of 100s of ms before the measurement report is sent.</w:t>
      </w:r>
    </w:p>
    <w:p w:rsidR="00BB3B93" w:rsidRDefault="00BB3B93" w:rsidP="00A22BD7">
      <w:pPr>
        <w:numPr>
          <w:ilvl w:val="0"/>
          <w:numId w:val="27"/>
        </w:numPr>
      </w:pPr>
      <w:r>
        <w:t xml:space="preserve">Even after a measurement report is sent, there is some delay before the network notices that the UE is in the CRE zone and sends a dedicated SIB1. This delay is in the 10s of </w:t>
      </w:r>
      <w:proofErr w:type="spellStart"/>
      <w:r>
        <w:t>ms.</w:t>
      </w:r>
      <w:proofErr w:type="spellEnd"/>
    </w:p>
    <w:p w:rsidR="00BB3B93" w:rsidRDefault="00BB3B93" w:rsidP="00BB3B93">
      <w:r>
        <w:lastRenderedPageBreak/>
        <w:t xml:space="preserve">The UE is expected to maintain up-to-date MIB, SIB1 and SIB2 at all times in connected mode. </w:t>
      </w:r>
      <w:r w:rsidR="001C2333">
        <w:t xml:space="preserve">Consider the situation where a UE is required to read broadcast SIB1 when it is in the CRE zone before sending the measurement report to the </w:t>
      </w:r>
      <w:proofErr w:type="spellStart"/>
      <w:r w:rsidR="001C2333">
        <w:t>eNB</w:t>
      </w:r>
      <w:proofErr w:type="spellEnd"/>
      <w:r w:rsidR="001C2333">
        <w:t>. At this point in time, the network is not aware that the UE is in the CRE zone and therefore has not sent the dedicated SIB1 to the UE.</w:t>
      </w:r>
    </w:p>
    <w:p w:rsidR="00DA2260" w:rsidRDefault="00DA2260" w:rsidP="00BB3B93">
      <w:r>
        <w:object w:dxaOrig="9595" w:dyaOrig="4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4.7pt" o:ole="">
            <v:imagedata r:id="rId8" o:title=""/>
          </v:shape>
          <o:OLEObject Type="Embed" ProgID="Visio.Drawing.11" ShapeID="_x0000_i1025" DrawAspect="Content" ObjectID="_1410349787" r:id="rId9"/>
        </w:object>
      </w:r>
    </w:p>
    <w:p w:rsidR="001C2333" w:rsidRDefault="001C2333" w:rsidP="00BB3B93">
      <w:r>
        <w:t xml:space="preserve">Currently, the RRC specification says that the UE is required to maintain up to date MIB, SIB1 and SIB2 in connected mode, but it does not explicitly specify what happens if the UE is unable to decode one of MIB, SIB1 and SIB2 in connected mode. So, a UE could declare a failure and attempt re-establishment if it is unable to decode the broadcast SIB1. This would clearly be the desired behaviour in the absence of CRE (i.e., the UE should not remain on a cell on which SIB1 cannot be decoded). </w:t>
      </w:r>
      <w:r w:rsidR="00FA67B5">
        <w:t>In this case</w:t>
      </w:r>
      <w:r w:rsidR="00B35999">
        <w:t xml:space="preserve"> where CRE is being used</w:t>
      </w:r>
      <w:r w:rsidR="00FA67B5">
        <w:t>, however,</w:t>
      </w:r>
      <w:r>
        <w:t xml:space="preserve"> re-establishment </w:t>
      </w:r>
      <w:r w:rsidR="00AB268C">
        <w:t>does not seem</w:t>
      </w:r>
      <w:r>
        <w:t xml:space="preserve"> to be the appropriate action.</w:t>
      </w:r>
      <w:r w:rsidR="00256A5F">
        <w:t xml:space="preserve"> </w:t>
      </w:r>
    </w:p>
    <w:p w:rsidR="00447226" w:rsidRDefault="00256A5F" w:rsidP="005843B7">
      <w:r>
        <w:t>Clearly, the above scenario has a low likelihood of occurring – the SI change indication is seen by the UE after it enters the CRE zone, triggering broadcast SIB1 reception, before the UE sends a measurement report.</w:t>
      </w:r>
    </w:p>
    <w:p w:rsidR="00256A5F" w:rsidRDefault="00256A5F" w:rsidP="005843B7">
      <w:r>
        <w:t xml:space="preserve">However, it is also necessary to consider different implementations of SI update at the UE. The UE is not required to support reception of SI change indications. Instead, it can simply acquire SIB1 periodically (without relying on the SI change page) and check the value tag. </w:t>
      </w:r>
      <w:r w:rsidR="000960CE">
        <w:t>Such a UE may declare a failure and attempt reestablishment when it enters the CRE zone even if an SI change has not been indicated.</w:t>
      </w:r>
    </w:p>
    <w:p w:rsidR="00DA2260" w:rsidRDefault="00DA2260" w:rsidP="005843B7">
      <w:r>
        <w:object w:dxaOrig="9874" w:dyaOrig="5041">
          <v:shape id="_x0000_i1026" type="#_x0000_t75" style="width:442.65pt;height:226.65pt" o:ole="">
            <v:imagedata r:id="rId10" o:title=""/>
          </v:shape>
          <o:OLEObject Type="Embed" ProgID="Visio.Drawing.11" ShapeID="_x0000_i1026" DrawAspect="Content" ObjectID="_1410349788" r:id="rId11"/>
        </w:object>
      </w:r>
    </w:p>
    <w:p w:rsidR="000960CE" w:rsidRDefault="000960CE" w:rsidP="005843B7">
      <w:r>
        <w:lastRenderedPageBreak/>
        <w:t>We think it is necessary to discuss and resolve the issue described above. We see two main paths forward:</w:t>
      </w:r>
    </w:p>
    <w:p w:rsidR="000960CE" w:rsidRDefault="000960CE" w:rsidP="000960CE">
      <w:pPr>
        <w:numPr>
          <w:ilvl w:val="0"/>
          <w:numId w:val="28"/>
        </w:numPr>
      </w:pPr>
      <w:r>
        <w:t xml:space="preserve">We accept that there can be some re-establishment attempts if the dedicated SIB1 is not received in time (i.e., no changes to the specification). </w:t>
      </w:r>
    </w:p>
    <w:p w:rsidR="000960CE" w:rsidRDefault="000960CE" w:rsidP="000960CE">
      <w:pPr>
        <w:numPr>
          <w:ilvl w:val="0"/>
          <w:numId w:val="28"/>
        </w:numPr>
      </w:pPr>
      <w:r>
        <w:t>We require the UE, upon entering the CRE zone (as determined by measurements at the UE) to remain on the cell even if the broadcast SIB1 is not decoded</w:t>
      </w:r>
      <w:r w:rsidR="00B03579">
        <w:t>, for some specified duration after transmission of a measurement report.</w:t>
      </w:r>
    </w:p>
    <w:p w:rsidR="00B03579" w:rsidRDefault="00B03579" w:rsidP="00B03579">
      <w:r>
        <w:t>Even if the first approach is adopted, in order to support UEs that do not implement SI change page notification, it would be necessary to ensure somehow that the UE does not continue to attempt broadcast SIB1 reception.</w:t>
      </w:r>
      <w:r w:rsidR="004A0CFB">
        <w:t xml:space="preserve"> For example, such UEs could suppress reception of broadcast SIB1 based on detecting that they are in the CRE zone.</w:t>
      </w:r>
    </w:p>
    <w:p w:rsidR="00447226" w:rsidRDefault="004A01B0" w:rsidP="005843B7">
      <w:pPr>
        <w:rPr>
          <w:b/>
          <w:i/>
        </w:rPr>
      </w:pPr>
      <w:r>
        <w:rPr>
          <w:b/>
          <w:i/>
        </w:rPr>
        <w:t>Proposal: RAN2 should discuss the issue of SIB1 reception attempts by UE in CRE zone before network transmits the dedicated SIB and agree on one of the following options:</w:t>
      </w:r>
    </w:p>
    <w:p w:rsidR="004A01B0" w:rsidRDefault="004A01B0" w:rsidP="005843B7">
      <w:pPr>
        <w:rPr>
          <w:b/>
          <w:i/>
        </w:rPr>
      </w:pPr>
      <w:r>
        <w:rPr>
          <w:b/>
          <w:i/>
        </w:rPr>
        <w:t>Option 1: Accept that there can be some re-establishment attempts if the dedicated SIB1 is not received in time</w:t>
      </w:r>
      <w:r w:rsidR="00C01EF9">
        <w:rPr>
          <w:b/>
          <w:i/>
        </w:rPr>
        <w:t>.</w:t>
      </w:r>
    </w:p>
    <w:p w:rsidR="004A01B0" w:rsidRPr="004A01B0" w:rsidRDefault="004A01B0" w:rsidP="005843B7">
      <w:pPr>
        <w:rPr>
          <w:b/>
          <w:i/>
        </w:rPr>
      </w:pPr>
      <w:r>
        <w:rPr>
          <w:b/>
          <w:i/>
        </w:rPr>
        <w:t>Option 2: Require the UE, upon entering the CRE zone, to remain on the cell even if broadcast SIB1 is not decoded (for some duration).</w:t>
      </w:r>
    </w:p>
    <w:p w:rsidR="00A75B13" w:rsidRDefault="00E94668" w:rsidP="00E94668">
      <w:pPr>
        <w:pStyle w:val="Heading1"/>
        <w:jc w:val="both"/>
        <w:rPr>
          <w:kern w:val="2"/>
        </w:rPr>
      </w:pPr>
      <w:r w:rsidRPr="00F003FD">
        <w:rPr>
          <w:kern w:val="2"/>
        </w:rPr>
        <w:t>Summary</w:t>
      </w:r>
    </w:p>
    <w:p w:rsidR="00752E1D" w:rsidRDefault="00C01EF9" w:rsidP="00752E1D">
      <w:r>
        <w:t>We have studied the scenario of attempted broadcast SIB1 acquisition in the CRE zone. The current RRC specification requires the UE to maintain up-to-date SIB1 in connected mode, but it does not specify what actions the UE is expected to take if it is unable to acquire the broadcast SIB1. We assume that, normally, if a UE is unable to acquire the broadcast SIB1, it will abandon the cell and perform a reestablishment. Based on the above discussions, we propose the following:</w:t>
      </w:r>
    </w:p>
    <w:p w:rsidR="00C01EF9" w:rsidRDefault="00C01EF9" w:rsidP="00C01EF9">
      <w:pPr>
        <w:rPr>
          <w:b/>
          <w:i/>
        </w:rPr>
      </w:pPr>
      <w:r>
        <w:rPr>
          <w:b/>
          <w:i/>
        </w:rPr>
        <w:t>Proposal: RAN2 should discuss the issue of SIB1 reception attempts by UE in CRE zone before network transmits the dedicated SIB and agree on one of the following options:</w:t>
      </w:r>
    </w:p>
    <w:p w:rsidR="00C01EF9" w:rsidRDefault="00C01EF9" w:rsidP="00C01EF9">
      <w:pPr>
        <w:rPr>
          <w:b/>
          <w:i/>
        </w:rPr>
      </w:pPr>
      <w:r>
        <w:rPr>
          <w:b/>
          <w:i/>
        </w:rPr>
        <w:t>Option 1: Accept that there can be some re-establishment attempts if the dedicated SIB1 is not received in time.</w:t>
      </w:r>
    </w:p>
    <w:p w:rsidR="00C01EF9" w:rsidRPr="004A01B0" w:rsidRDefault="00C01EF9" w:rsidP="00C01EF9">
      <w:pPr>
        <w:rPr>
          <w:b/>
          <w:i/>
        </w:rPr>
      </w:pPr>
      <w:r>
        <w:rPr>
          <w:b/>
          <w:i/>
        </w:rPr>
        <w:t>Option 2: Require the UE, upon entering the CRE zone, to remain on the cell even if broadcast SIB1 is not decoded (for some duration).</w:t>
      </w:r>
    </w:p>
    <w:p w:rsidR="000A07F4" w:rsidRDefault="004D763C" w:rsidP="00C2062E">
      <w:pPr>
        <w:pStyle w:val="Heading1"/>
        <w:jc w:val="both"/>
        <w:rPr>
          <w:kern w:val="2"/>
        </w:rPr>
      </w:pPr>
      <w:r>
        <w:rPr>
          <w:kern w:val="2"/>
        </w:rPr>
        <w:t>References</w:t>
      </w:r>
    </w:p>
    <w:p w:rsidR="00F45B6B" w:rsidRDefault="00494E3E">
      <w:pPr>
        <w:pStyle w:val="ListParagraph"/>
        <w:numPr>
          <w:ilvl w:val="0"/>
          <w:numId w:val="13"/>
        </w:numPr>
        <w:rPr>
          <w:kern w:val="2"/>
          <w:lang w:val="en-US"/>
        </w:rPr>
      </w:pPr>
      <w:bookmarkStart w:id="1" w:name="_Ref336510661"/>
      <w:bookmarkStart w:id="2" w:name="_Ref324409159"/>
      <w:r>
        <w:rPr>
          <w:kern w:val="2"/>
          <w:lang w:val="en-US"/>
        </w:rPr>
        <w:t>RAN2#79 meeting minutes</w:t>
      </w:r>
      <w:bookmarkEnd w:id="1"/>
    </w:p>
    <w:p w:rsidR="00494E3E" w:rsidRDefault="00A8095D">
      <w:pPr>
        <w:pStyle w:val="ListParagraph"/>
        <w:numPr>
          <w:ilvl w:val="0"/>
          <w:numId w:val="13"/>
        </w:numPr>
        <w:rPr>
          <w:kern w:val="2"/>
          <w:lang w:val="en-US"/>
        </w:rPr>
      </w:pPr>
      <w:bookmarkStart w:id="3" w:name="_Ref336519514"/>
      <w:r>
        <w:rPr>
          <w:kern w:val="2"/>
          <w:lang w:val="en-US"/>
        </w:rPr>
        <w:t>“[79#32</w:t>
      </w:r>
      <w:proofErr w:type="gramStart"/>
      <w:r>
        <w:rPr>
          <w:kern w:val="2"/>
          <w:lang w:val="en-US"/>
        </w:rPr>
        <w:t>][</w:t>
      </w:r>
      <w:proofErr w:type="gramEnd"/>
      <w:r>
        <w:rPr>
          <w:kern w:val="2"/>
          <w:lang w:val="en-US"/>
        </w:rPr>
        <w:t>LTE/</w:t>
      </w:r>
      <w:proofErr w:type="spellStart"/>
      <w:r>
        <w:rPr>
          <w:kern w:val="2"/>
          <w:lang w:val="en-US"/>
        </w:rPr>
        <w:t>feICIC</w:t>
      </w:r>
      <w:proofErr w:type="spellEnd"/>
      <w:r>
        <w:rPr>
          <w:kern w:val="2"/>
          <w:lang w:val="en-US"/>
        </w:rPr>
        <w:t>] SIB1 provisioning via dedicated signaling (ALU)”, RAN2 email discussion prior to RAN2#79bis.</w:t>
      </w:r>
      <w:bookmarkEnd w:id="3"/>
    </w:p>
    <w:bookmarkEnd w:id="2"/>
    <w:p w:rsidR="00066784" w:rsidRPr="00FC6E8F" w:rsidRDefault="00066784" w:rsidP="00343202">
      <w:pPr>
        <w:pStyle w:val="ListParagraph"/>
        <w:ind w:left="360"/>
        <w:rPr>
          <w:kern w:val="2"/>
          <w:lang w:val="en-US"/>
        </w:rPr>
      </w:pPr>
    </w:p>
    <w:sectPr w:rsidR="00066784" w:rsidRPr="00FC6E8F" w:rsidSect="00E41EE3">
      <w:footerReference w:type="even" r:id="rId12"/>
      <w:footerReference w:type="default" r:id="rId13"/>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F53" w:rsidRDefault="00D67F53">
      <w:r>
        <w:separator/>
      </w:r>
    </w:p>
  </w:endnote>
  <w:endnote w:type="continuationSeparator" w:id="0">
    <w:p w:rsidR="00D67F53" w:rsidRDefault="00D67F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BF0C54"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BF0C54"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6D1C71">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F53" w:rsidRDefault="00D67F53">
      <w:r>
        <w:separator/>
      </w:r>
    </w:p>
  </w:footnote>
  <w:footnote w:type="continuationSeparator" w:id="0">
    <w:p w:rsidR="00D67F53" w:rsidRDefault="00D67F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5"/>
  </w:num>
  <w:num w:numId="3">
    <w:abstractNumId w:val="14"/>
  </w:num>
  <w:num w:numId="4">
    <w:abstractNumId w:val="19"/>
  </w:num>
  <w:num w:numId="5">
    <w:abstractNumId w:val="21"/>
  </w:num>
  <w:num w:numId="6">
    <w:abstractNumId w:val="12"/>
  </w:num>
  <w:num w:numId="7">
    <w:abstractNumId w:val="0"/>
  </w:num>
  <w:num w:numId="8">
    <w:abstractNumId w:val="20"/>
  </w:num>
  <w:num w:numId="9">
    <w:abstractNumId w:val="6"/>
  </w:num>
  <w:num w:numId="10">
    <w:abstractNumId w:val="13"/>
  </w:num>
  <w:num w:numId="11">
    <w:abstractNumId w:val="4"/>
  </w:num>
  <w:num w:numId="12">
    <w:abstractNumId w:val="23"/>
  </w:num>
  <w:num w:numId="13">
    <w:abstractNumId w:val="2"/>
  </w:num>
  <w:num w:numId="14">
    <w:abstractNumId w:val="22"/>
  </w:num>
  <w:num w:numId="15">
    <w:abstractNumId w:val="8"/>
  </w:num>
  <w:num w:numId="16">
    <w:abstractNumId w:val="17"/>
  </w:num>
  <w:num w:numId="17">
    <w:abstractNumId w:val="18"/>
  </w:num>
  <w:num w:numId="18">
    <w:abstractNumId w:val="1"/>
  </w:num>
  <w:num w:numId="19">
    <w:abstractNumId w:val="25"/>
  </w:num>
  <w:num w:numId="20">
    <w:abstractNumId w:val="10"/>
  </w:num>
  <w:num w:numId="21">
    <w:abstractNumId w:val="7"/>
  </w:num>
  <w:num w:numId="22">
    <w:abstractNumId w:val="3"/>
  </w:num>
  <w:num w:numId="23">
    <w:abstractNumId w:val="24"/>
  </w:num>
  <w:num w:numId="24">
    <w:abstractNumId w:val="9"/>
  </w:num>
  <w:num w:numId="25">
    <w:abstractNumId w:val="11"/>
  </w:num>
  <w:num w:numId="26">
    <w:abstractNumId w:val="16"/>
  </w:num>
  <w:num w:numId="27">
    <w:abstractNumId w:val="5"/>
  </w:num>
  <w:num w:numId="28">
    <w:abstractNumId w:val="2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embedSystemFonts/>
  <w:proofState w:spelling="clean" w:grammar="clean"/>
  <w:stylePaneFormatFilter w:val="3F01"/>
  <w:doNotTrackMoves/>
  <w:defaultTabStop w:val="720"/>
  <w:drawingGridHorizontalSpacing w:val="187"/>
  <w:displayVerticalDrawingGridEvery w:val="2"/>
  <w:noPunctuationKerning/>
  <w:characterSpacingControl w:val="doNotCompress"/>
  <w:hdrShapeDefaults>
    <o:shapedefaults v:ext="edit" spidmax="5837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12C5"/>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287"/>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80A2E"/>
    <w:rsid w:val="000815C7"/>
    <w:rsid w:val="00081911"/>
    <w:rsid w:val="00081C19"/>
    <w:rsid w:val="00081DA9"/>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1C61"/>
    <w:rsid w:val="000C1CE3"/>
    <w:rsid w:val="000C27AF"/>
    <w:rsid w:val="000C2AE0"/>
    <w:rsid w:val="000C5714"/>
    <w:rsid w:val="000C5A72"/>
    <w:rsid w:val="000C61FE"/>
    <w:rsid w:val="000C62B5"/>
    <w:rsid w:val="000C64DE"/>
    <w:rsid w:val="000C6D4E"/>
    <w:rsid w:val="000D1E2E"/>
    <w:rsid w:val="000D3040"/>
    <w:rsid w:val="000D4030"/>
    <w:rsid w:val="000D4D4A"/>
    <w:rsid w:val="000D5460"/>
    <w:rsid w:val="000D604C"/>
    <w:rsid w:val="000D79B0"/>
    <w:rsid w:val="000E1701"/>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60EE8"/>
    <w:rsid w:val="00161483"/>
    <w:rsid w:val="0016157A"/>
    <w:rsid w:val="001615E8"/>
    <w:rsid w:val="0016208E"/>
    <w:rsid w:val="001635C4"/>
    <w:rsid w:val="0016414B"/>
    <w:rsid w:val="001655BB"/>
    <w:rsid w:val="0016565B"/>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17F5"/>
    <w:rsid w:val="0019198B"/>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E62"/>
    <w:rsid w:val="001B32A7"/>
    <w:rsid w:val="001B5BE4"/>
    <w:rsid w:val="001B61BC"/>
    <w:rsid w:val="001C026F"/>
    <w:rsid w:val="001C05CC"/>
    <w:rsid w:val="001C1A51"/>
    <w:rsid w:val="001C2172"/>
    <w:rsid w:val="001C2333"/>
    <w:rsid w:val="001C329F"/>
    <w:rsid w:val="001C33DF"/>
    <w:rsid w:val="001C35E7"/>
    <w:rsid w:val="001C3A1A"/>
    <w:rsid w:val="001C3CE2"/>
    <w:rsid w:val="001C5266"/>
    <w:rsid w:val="001C5C30"/>
    <w:rsid w:val="001C7515"/>
    <w:rsid w:val="001D0622"/>
    <w:rsid w:val="001D0748"/>
    <w:rsid w:val="001D16E6"/>
    <w:rsid w:val="001D16F1"/>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3517"/>
    <w:rsid w:val="00203956"/>
    <w:rsid w:val="00203AE8"/>
    <w:rsid w:val="0020465C"/>
    <w:rsid w:val="002047DD"/>
    <w:rsid w:val="002049E0"/>
    <w:rsid w:val="00205133"/>
    <w:rsid w:val="002056A4"/>
    <w:rsid w:val="00205791"/>
    <w:rsid w:val="002064C0"/>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D7A"/>
    <w:rsid w:val="00264F2B"/>
    <w:rsid w:val="00265FE1"/>
    <w:rsid w:val="00267266"/>
    <w:rsid w:val="00267439"/>
    <w:rsid w:val="00270874"/>
    <w:rsid w:val="002711CD"/>
    <w:rsid w:val="002713CF"/>
    <w:rsid w:val="00271711"/>
    <w:rsid w:val="00271E23"/>
    <w:rsid w:val="0027360C"/>
    <w:rsid w:val="0027389A"/>
    <w:rsid w:val="00273EE1"/>
    <w:rsid w:val="00274AAC"/>
    <w:rsid w:val="0027571E"/>
    <w:rsid w:val="002764F8"/>
    <w:rsid w:val="00280983"/>
    <w:rsid w:val="00280C95"/>
    <w:rsid w:val="0028177A"/>
    <w:rsid w:val="00281AF9"/>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710"/>
    <w:rsid w:val="00306C41"/>
    <w:rsid w:val="00307652"/>
    <w:rsid w:val="003079F6"/>
    <w:rsid w:val="00310364"/>
    <w:rsid w:val="00310713"/>
    <w:rsid w:val="0031094F"/>
    <w:rsid w:val="0031368B"/>
    <w:rsid w:val="00314022"/>
    <w:rsid w:val="00314508"/>
    <w:rsid w:val="003145AB"/>
    <w:rsid w:val="00315FEF"/>
    <w:rsid w:val="0031707C"/>
    <w:rsid w:val="003175BC"/>
    <w:rsid w:val="00317764"/>
    <w:rsid w:val="00317E5A"/>
    <w:rsid w:val="00321111"/>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4197"/>
    <w:rsid w:val="00364F6F"/>
    <w:rsid w:val="00365904"/>
    <w:rsid w:val="0036603E"/>
    <w:rsid w:val="00366246"/>
    <w:rsid w:val="00367CC1"/>
    <w:rsid w:val="0037000A"/>
    <w:rsid w:val="003705AA"/>
    <w:rsid w:val="00370789"/>
    <w:rsid w:val="00370920"/>
    <w:rsid w:val="0037103F"/>
    <w:rsid w:val="00371441"/>
    <w:rsid w:val="00371E7E"/>
    <w:rsid w:val="003755A0"/>
    <w:rsid w:val="0037578C"/>
    <w:rsid w:val="00375F0F"/>
    <w:rsid w:val="0038090A"/>
    <w:rsid w:val="003830FB"/>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36D2"/>
    <w:rsid w:val="003A3BA0"/>
    <w:rsid w:val="003A4C49"/>
    <w:rsid w:val="003A5029"/>
    <w:rsid w:val="003A5380"/>
    <w:rsid w:val="003A57D9"/>
    <w:rsid w:val="003A6A81"/>
    <w:rsid w:val="003A6C8D"/>
    <w:rsid w:val="003A6EE8"/>
    <w:rsid w:val="003A6FE8"/>
    <w:rsid w:val="003A7492"/>
    <w:rsid w:val="003A7D2F"/>
    <w:rsid w:val="003B0DC9"/>
    <w:rsid w:val="003B3295"/>
    <w:rsid w:val="003B3D98"/>
    <w:rsid w:val="003B4965"/>
    <w:rsid w:val="003B49E4"/>
    <w:rsid w:val="003B6478"/>
    <w:rsid w:val="003B6EE5"/>
    <w:rsid w:val="003B778F"/>
    <w:rsid w:val="003B7A1F"/>
    <w:rsid w:val="003C00F0"/>
    <w:rsid w:val="003C20E9"/>
    <w:rsid w:val="003C252B"/>
    <w:rsid w:val="003C3A24"/>
    <w:rsid w:val="003C4616"/>
    <w:rsid w:val="003C4D3F"/>
    <w:rsid w:val="003C5438"/>
    <w:rsid w:val="003C5B22"/>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57A"/>
    <w:rsid w:val="003E1B49"/>
    <w:rsid w:val="003E1FB4"/>
    <w:rsid w:val="003E28D7"/>
    <w:rsid w:val="003E2ECE"/>
    <w:rsid w:val="003E38D5"/>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2548"/>
    <w:rsid w:val="004131D2"/>
    <w:rsid w:val="004136AF"/>
    <w:rsid w:val="0041408C"/>
    <w:rsid w:val="00414B32"/>
    <w:rsid w:val="004151F5"/>
    <w:rsid w:val="004153B3"/>
    <w:rsid w:val="00415D47"/>
    <w:rsid w:val="004164D1"/>
    <w:rsid w:val="00416C00"/>
    <w:rsid w:val="00417762"/>
    <w:rsid w:val="0042065E"/>
    <w:rsid w:val="00420B9E"/>
    <w:rsid w:val="00420BBE"/>
    <w:rsid w:val="00422406"/>
    <w:rsid w:val="004225EA"/>
    <w:rsid w:val="00422BCC"/>
    <w:rsid w:val="00423063"/>
    <w:rsid w:val="00424630"/>
    <w:rsid w:val="00424FBE"/>
    <w:rsid w:val="0042530A"/>
    <w:rsid w:val="00425EA2"/>
    <w:rsid w:val="004263D4"/>
    <w:rsid w:val="0042686C"/>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50A2E"/>
    <w:rsid w:val="00451CB9"/>
    <w:rsid w:val="004528A2"/>
    <w:rsid w:val="00452DA2"/>
    <w:rsid w:val="004532D2"/>
    <w:rsid w:val="004538EB"/>
    <w:rsid w:val="00453C94"/>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39CD"/>
    <w:rsid w:val="00484B4E"/>
    <w:rsid w:val="00484BCC"/>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6B6B"/>
    <w:rsid w:val="00496E4B"/>
    <w:rsid w:val="00497D0F"/>
    <w:rsid w:val="004A00C5"/>
    <w:rsid w:val="004A01B0"/>
    <w:rsid w:val="004A04F4"/>
    <w:rsid w:val="004A0CFB"/>
    <w:rsid w:val="004A1640"/>
    <w:rsid w:val="004A2134"/>
    <w:rsid w:val="004A28FD"/>
    <w:rsid w:val="004A36C0"/>
    <w:rsid w:val="004A391E"/>
    <w:rsid w:val="004A39D4"/>
    <w:rsid w:val="004A461A"/>
    <w:rsid w:val="004A58DD"/>
    <w:rsid w:val="004A662F"/>
    <w:rsid w:val="004A77E7"/>
    <w:rsid w:val="004A7A4A"/>
    <w:rsid w:val="004B09A8"/>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6F0E"/>
    <w:rsid w:val="004C78E7"/>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C05"/>
    <w:rsid w:val="004E5255"/>
    <w:rsid w:val="004E5869"/>
    <w:rsid w:val="004E6B61"/>
    <w:rsid w:val="004E6EAD"/>
    <w:rsid w:val="004E7436"/>
    <w:rsid w:val="004E75E8"/>
    <w:rsid w:val="004F047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60B39"/>
    <w:rsid w:val="00561812"/>
    <w:rsid w:val="0056196B"/>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80850"/>
    <w:rsid w:val="00582B73"/>
    <w:rsid w:val="00583DA8"/>
    <w:rsid w:val="005843B7"/>
    <w:rsid w:val="00584564"/>
    <w:rsid w:val="005848F6"/>
    <w:rsid w:val="0058510A"/>
    <w:rsid w:val="005854B9"/>
    <w:rsid w:val="00586D5D"/>
    <w:rsid w:val="0058775F"/>
    <w:rsid w:val="005919E2"/>
    <w:rsid w:val="00592D98"/>
    <w:rsid w:val="0059369A"/>
    <w:rsid w:val="005937F4"/>
    <w:rsid w:val="00593E1B"/>
    <w:rsid w:val="00593FF6"/>
    <w:rsid w:val="00594A98"/>
    <w:rsid w:val="00595915"/>
    <w:rsid w:val="00596F2A"/>
    <w:rsid w:val="005A0DEB"/>
    <w:rsid w:val="005A1A3B"/>
    <w:rsid w:val="005A1A8F"/>
    <w:rsid w:val="005A2261"/>
    <w:rsid w:val="005A24EB"/>
    <w:rsid w:val="005A2658"/>
    <w:rsid w:val="005A2BA9"/>
    <w:rsid w:val="005A2F8B"/>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447"/>
    <w:rsid w:val="00601290"/>
    <w:rsid w:val="006019FA"/>
    <w:rsid w:val="00601AE3"/>
    <w:rsid w:val="006025CA"/>
    <w:rsid w:val="00603E2F"/>
    <w:rsid w:val="006049CC"/>
    <w:rsid w:val="00604D4A"/>
    <w:rsid w:val="00606F3C"/>
    <w:rsid w:val="00607628"/>
    <w:rsid w:val="00610D94"/>
    <w:rsid w:val="00611E66"/>
    <w:rsid w:val="00612065"/>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CA0"/>
    <w:rsid w:val="006364D8"/>
    <w:rsid w:val="00640A34"/>
    <w:rsid w:val="006414BF"/>
    <w:rsid w:val="00641C51"/>
    <w:rsid w:val="006425B0"/>
    <w:rsid w:val="00646058"/>
    <w:rsid w:val="006462C5"/>
    <w:rsid w:val="006469C1"/>
    <w:rsid w:val="00646EDC"/>
    <w:rsid w:val="0065220B"/>
    <w:rsid w:val="00652EE9"/>
    <w:rsid w:val="00653433"/>
    <w:rsid w:val="006549D5"/>
    <w:rsid w:val="006555EF"/>
    <w:rsid w:val="00656653"/>
    <w:rsid w:val="006576DC"/>
    <w:rsid w:val="00657F04"/>
    <w:rsid w:val="00660FCE"/>
    <w:rsid w:val="0066330B"/>
    <w:rsid w:val="006638DA"/>
    <w:rsid w:val="006650B2"/>
    <w:rsid w:val="00665F20"/>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9B1"/>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54D6"/>
    <w:rsid w:val="00735D1B"/>
    <w:rsid w:val="007367A1"/>
    <w:rsid w:val="00736E22"/>
    <w:rsid w:val="007375B1"/>
    <w:rsid w:val="00737D55"/>
    <w:rsid w:val="00740AEB"/>
    <w:rsid w:val="00741472"/>
    <w:rsid w:val="00741543"/>
    <w:rsid w:val="007428CB"/>
    <w:rsid w:val="00742B63"/>
    <w:rsid w:val="007434D0"/>
    <w:rsid w:val="00743D7A"/>
    <w:rsid w:val="00744078"/>
    <w:rsid w:val="007442C3"/>
    <w:rsid w:val="007442CE"/>
    <w:rsid w:val="00745917"/>
    <w:rsid w:val="00747FC4"/>
    <w:rsid w:val="00750290"/>
    <w:rsid w:val="007506B8"/>
    <w:rsid w:val="00750AA8"/>
    <w:rsid w:val="00752C1A"/>
    <w:rsid w:val="00752D74"/>
    <w:rsid w:val="00752E1D"/>
    <w:rsid w:val="007557B2"/>
    <w:rsid w:val="007559B9"/>
    <w:rsid w:val="007561C2"/>
    <w:rsid w:val="00757157"/>
    <w:rsid w:val="0075734F"/>
    <w:rsid w:val="0076082B"/>
    <w:rsid w:val="0076158E"/>
    <w:rsid w:val="0076213C"/>
    <w:rsid w:val="007626AE"/>
    <w:rsid w:val="00762A92"/>
    <w:rsid w:val="00762C2C"/>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80779"/>
    <w:rsid w:val="0078143B"/>
    <w:rsid w:val="0078147F"/>
    <w:rsid w:val="007825D0"/>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A020F"/>
    <w:rsid w:val="007A0239"/>
    <w:rsid w:val="007A1415"/>
    <w:rsid w:val="007A1A4B"/>
    <w:rsid w:val="007A3370"/>
    <w:rsid w:val="007A38DA"/>
    <w:rsid w:val="007A47A5"/>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500E0"/>
    <w:rsid w:val="00850E84"/>
    <w:rsid w:val="00852F89"/>
    <w:rsid w:val="008530BA"/>
    <w:rsid w:val="0085463E"/>
    <w:rsid w:val="00855786"/>
    <w:rsid w:val="0085579A"/>
    <w:rsid w:val="00855E68"/>
    <w:rsid w:val="0085622E"/>
    <w:rsid w:val="008572B9"/>
    <w:rsid w:val="00857437"/>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AA"/>
    <w:rsid w:val="008958B8"/>
    <w:rsid w:val="00896FA9"/>
    <w:rsid w:val="00897098"/>
    <w:rsid w:val="00897F69"/>
    <w:rsid w:val="008A0CB5"/>
    <w:rsid w:val="008A20E4"/>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66"/>
    <w:rsid w:val="008B4A30"/>
    <w:rsid w:val="008B5244"/>
    <w:rsid w:val="008B5B3F"/>
    <w:rsid w:val="008B6A2A"/>
    <w:rsid w:val="008B6CA4"/>
    <w:rsid w:val="008B7540"/>
    <w:rsid w:val="008C01ED"/>
    <w:rsid w:val="008C0C9E"/>
    <w:rsid w:val="008C0D03"/>
    <w:rsid w:val="008C1F2F"/>
    <w:rsid w:val="008C2DE0"/>
    <w:rsid w:val="008C3FA1"/>
    <w:rsid w:val="008C4B4A"/>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6636"/>
    <w:rsid w:val="00900F01"/>
    <w:rsid w:val="00901C02"/>
    <w:rsid w:val="00901E8F"/>
    <w:rsid w:val="00902B73"/>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C70"/>
    <w:rsid w:val="0099638B"/>
    <w:rsid w:val="009A0CFE"/>
    <w:rsid w:val="009A1C75"/>
    <w:rsid w:val="009A21BA"/>
    <w:rsid w:val="009A2AD5"/>
    <w:rsid w:val="009A2F93"/>
    <w:rsid w:val="009A6E3F"/>
    <w:rsid w:val="009A7110"/>
    <w:rsid w:val="009B0DDC"/>
    <w:rsid w:val="009B1029"/>
    <w:rsid w:val="009B4358"/>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D0121"/>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75BD"/>
    <w:rsid w:val="009F02C9"/>
    <w:rsid w:val="009F03D0"/>
    <w:rsid w:val="009F0713"/>
    <w:rsid w:val="009F1084"/>
    <w:rsid w:val="009F1524"/>
    <w:rsid w:val="009F1BE7"/>
    <w:rsid w:val="009F1BF3"/>
    <w:rsid w:val="009F29F1"/>
    <w:rsid w:val="009F2A05"/>
    <w:rsid w:val="009F3894"/>
    <w:rsid w:val="009F46A0"/>
    <w:rsid w:val="009F4885"/>
    <w:rsid w:val="009F5300"/>
    <w:rsid w:val="009F53C5"/>
    <w:rsid w:val="009F53D8"/>
    <w:rsid w:val="009F6637"/>
    <w:rsid w:val="009F777F"/>
    <w:rsid w:val="00A00EBC"/>
    <w:rsid w:val="00A01398"/>
    <w:rsid w:val="00A01B7A"/>
    <w:rsid w:val="00A020F5"/>
    <w:rsid w:val="00A03C09"/>
    <w:rsid w:val="00A057B9"/>
    <w:rsid w:val="00A07377"/>
    <w:rsid w:val="00A100B6"/>
    <w:rsid w:val="00A10CD7"/>
    <w:rsid w:val="00A12A71"/>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C53"/>
    <w:rsid w:val="00A40579"/>
    <w:rsid w:val="00A428FB"/>
    <w:rsid w:val="00A42BFC"/>
    <w:rsid w:val="00A430BB"/>
    <w:rsid w:val="00A43AA9"/>
    <w:rsid w:val="00A43B3A"/>
    <w:rsid w:val="00A45540"/>
    <w:rsid w:val="00A46079"/>
    <w:rsid w:val="00A47B04"/>
    <w:rsid w:val="00A50244"/>
    <w:rsid w:val="00A502DC"/>
    <w:rsid w:val="00A503CC"/>
    <w:rsid w:val="00A52A2F"/>
    <w:rsid w:val="00A5311C"/>
    <w:rsid w:val="00A53915"/>
    <w:rsid w:val="00A53E36"/>
    <w:rsid w:val="00A544D7"/>
    <w:rsid w:val="00A55F69"/>
    <w:rsid w:val="00A564C4"/>
    <w:rsid w:val="00A56B05"/>
    <w:rsid w:val="00A608A9"/>
    <w:rsid w:val="00A60A0C"/>
    <w:rsid w:val="00A611AB"/>
    <w:rsid w:val="00A634BE"/>
    <w:rsid w:val="00A64DD8"/>
    <w:rsid w:val="00A65E08"/>
    <w:rsid w:val="00A702C3"/>
    <w:rsid w:val="00A70646"/>
    <w:rsid w:val="00A70E20"/>
    <w:rsid w:val="00A71580"/>
    <w:rsid w:val="00A72BC5"/>
    <w:rsid w:val="00A72D0B"/>
    <w:rsid w:val="00A74721"/>
    <w:rsid w:val="00A75B13"/>
    <w:rsid w:val="00A76C73"/>
    <w:rsid w:val="00A8095D"/>
    <w:rsid w:val="00A81398"/>
    <w:rsid w:val="00A815B8"/>
    <w:rsid w:val="00A82CDA"/>
    <w:rsid w:val="00A83160"/>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EF5"/>
    <w:rsid w:val="00AA2795"/>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F54"/>
    <w:rsid w:val="00AE3441"/>
    <w:rsid w:val="00AE4206"/>
    <w:rsid w:val="00AE515C"/>
    <w:rsid w:val="00AE51B0"/>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4596"/>
    <w:rsid w:val="00B24BC7"/>
    <w:rsid w:val="00B25B30"/>
    <w:rsid w:val="00B27759"/>
    <w:rsid w:val="00B27A07"/>
    <w:rsid w:val="00B313A8"/>
    <w:rsid w:val="00B3371F"/>
    <w:rsid w:val="00B33C62"/>
    <w:rsid w:val="00B3431D"/>
    <w:rsid w:val="00B3433D"/>
    <w:rsid w:val="00B343A7"/>
    <w:rsid w:val="00B345D6"/>
    <w:rsid w:val="00B34E78"/>
    <w:rsid w:val="00B35999"/>
    <w:rsid w:val="00B3646E"/>
    <w:rsid w:val="00B36762"/>
    <w:rsid w:val="00B4031E"/>
    <w:rsid w:val="00B40C57"/>
    <w:rsid w:val="00B41DB0"/>
    <w:rsid w:val="00B430F3"/>
    <w:rsid w:val="00B442DC"/>
    <w:rsid w:val="00B44492"/>
    <w:rsid w:val="00B47296"/>
    <w:rsid w:val="00B4751A"/>
    <w:rsid w:val="00B47A91"/>
    <w:rsid w:val="00B47E2D"/>
    <w:rsid w:val="00B5021D"/>
    <w:rsid w:val="00B5024F"/>
    <w:rsid w:val="00B5074A"/>
    <w:rsid w:val="00B53BA1"/>
    <w:rsid w:val="00B53E89"/>
    <w:rsid w:val="00B55013"/>
    <w:rsid w:val="00B55C81"/>
    <w:rsid w:val="00B5697E"/>
    <w:rsid w:val="00B57210"/>
    <w:rsid w:val="00B57535"/>
    <w:rsid w:val="00B604E7"/>
    <w:rsid w:val="00B6060F"/>
    <w:rsid w:val="00B613B4"/>
    <w:rsid w:val="00B617B0"/>
    <w:rsid w:val="00B61C06"/>
    <w:rsid w:val="00B61DB5"/>
    <w:rsid w:val="00B620BD"/>
    <w:rsid w:val="00B6230E"/>
    <w:rsid w:val="00B629F7"/>
    <w:rsid w:val="00B62A64"/>
    <w:rsid w:val="00B62B80"/>
    <w:rsid w:val="00B62C9D"/>
    <w:rsid w:val="00B634BA"/>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D14"/>
    <w:rsid w:val="00BA5797"/>
    <w:rsid w:val="00BA5842"/>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CC8"/>
    <w:rsid w:val="00BD621C"/>
    <w:rsid w:val="00BD666D"/>
    <w:rsid w:val="00BD6913"/>
    <w:rsid w:val="00BE0527"/>
    <w:rsid w:val="00BE0E85"/>
    <w:rsid w:val="00BE19ED"/>
    <w:rsid w:val="00BE212E"/>
    <w:rsid w:val="00BE4546"/>
    <w:rsid w:val="00BE5D3D"/>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30A0E"/>
    <w:rsid w:val="00C31D91"/>
    <w:rsid w:val="00C34418"/>
    <w:rsid w:val="00C354CE"/>
    <w:rsid w:val="00C357D7"/>
    <w:rsid w:val="00C35F34"/>
    <w:rsid w:val="00C36B1A"/>
    <w:rsid w:val="00C36B4C"/>
    <w:rsid w:val="00C36C24"/>
    <w:rsid w:val="00C37326"/>
    <w:rsid w:val="00C37F10"/>
    <w:rsid w:val="00C406EF"/>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4906"/>
    <w:rsid w:val="00C550A5"/>
    <w:rsid w:val="00C55893"/>
    <w:rsid w:val="00C56420"/>
    <w:rsid w:val="00C5698A"/>
    <w:rsid w:val="00C6028F"/>
    <w:rsid w:val="00C60B6A"/>
    <w:rsid w:val="00C60B7C"/>
    <w:rsid w:val="00C6168B"/>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54BC"/>
    <w:rsid w:val="00CA5597"/>
    <w:rsid w:val="00CA6BA9"/>
    <w:rsid w:val="00CA7D44"/>
    <w:rsid w:val="00CB05D9"/>
    <w:rsid w:val="00CB165B"/>
    <w:rsid w:val="00CB4BD9"/>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62E"/>
    <w:rsid w:val="00CE275C"/>
    <w:rsid w:val="00CE4BF5"/>
    <w:rsid w:val="00CE561A"/>
    <w:rsid w:val="00CE5DF3"/>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EC2"/>
    <w:rsid w:val="00D109E5"/>
    <w:rsid w:val="00D10C38"/>
    <w:rsid w:val="00D1249B"/>
    <w:rsid w:val="00D13311"/>
    <w:rsid w:val="00D13D0A"/>
    <w:rsid w:val="00D140C2"/>
    <w:rsid w:val="00D15834"/>
    <w:rsid w:val="00D161B7"/>
    <w:rsid w:val="00D163F5"/>
    <w:rsid w:val="00D16663"/>
    <w:rsid w:val="00D16718"/>
    <w:rsid w:val="00D16F13"/>
    <w:rsid w:val="00D2090F"/>
    <w:rsid w:val="00D2140C"/>
    <w:rsid w:val="00D22180"/>
    <w:rsid w:val="00D22789"/>
    <w:rsid w:val="00D22BDE"/>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AA7"/>
    <w:rsid w:val="00D47EAC"/>
    <w:rsid w:val="00D505D1"/>
    <w:rsid w:val="00D50CDD"/>
    <w:rsid w:val="00D50E73"/>
    <w:rsid w:val="00D51040"/>
    <w:rsid w:val="00D5285C"/>
    <w:rsid w:val="00D53447"/>
    <w:rsid w:val="00D5586B"/>
    <w:rsid w:val="00D55A06"/>
    <w:rsid w:val="00D55A1F"/>
    <w:rsid w:val="00D5767F"/>
    <w:rsid w:val="00D62A13"/>
    <w:rsid w:val="00D62B4A"/>
    <w:rsid w:val="00D62E24"/>
    <w:rsid w:val="00D64C6A"/>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DE2"/>
    <w:rsid w:val="00D95B77"/>
    <w:rsid w:val="00D96992"/>
    <w:rsid w:val="00D96AA8"/>
    <w:rsid w:val="00D9749C"/>
    <w:rsid w:val="00D97C42"/>
    <w:rsid w:val="00DA0497"/>
    <w:rsid w:val="00DA1A76"/>
    <w:rsid w:val="00DA2260"/>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378D"/>
    <w:rsid w:val="00E23FEF"/>
    <w:rsid w:val="00E246CE"/>
    <w:rsid w:val="00E24EA5"/>
    <w:rsid w:val="00E257DC"/>
    <w:rsid w:val="00E25B1D"/>
    <w:rsid w:val="00E26867"/>
    <w:rsid w:val="00E26D0C"/>
    <w:rsid w:val="00E27AE6"/>
    <w:rsid w:val="00E3469E"/>
    <w:rsid w:val="00E360D2"/>
    <w:rsid w:val="00E36D3F"/>
    <w:rsid w:val="00E37396"/>
    <w:rsid w:val="00E40737"/>
    <w:rsid w:val="00E41AB0"/>
    <w:rsid w:val="00E41EE3"/>
    <w:rsid w:val="00E41F4D"/>
    <w:rsid w:val="00E4260A"/>
    <w:rsid w:val="00E42B7A"/>
    <w:rsid w:val="00E43452"/>
    <w:rsid w:val="00E43E42"/>
    <w:rsid w:val="00E440E8"/>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3420"/>
    <w:rsid w:val="00EC58C2"/>
    <w:rsid w:val="00EC6F82"/>
    <w:rsid w:val="00EC7EE6"/>
    <w:rsid w:val="00ED1017"/>
    <w:rsid w:val="00ED309E"/>
    <w:rsid w:val="00ED3253"/>
    <w:rsid w:val="00ED35E1"/>
    <w:rsid w:val="00ED3F63"/>
    <w:rsid w:val="00ED3F78"/>
    <w:rsid w:val="00ED444E"/>
    <w:rsid w:val="00ED5611"/>
    <w:rsid w:val="00ED5683"/>
    <w:rsid w:val="00ED6864"/>
    <w:rsid w:val="00EE09F6"/>
    <w:rsid w:val="00EE136A"/>
    <w:rsid w:val="00EE1FAA"/>
    <w:rsid w:val="00EE23A0"/>
    <w:rsid w:val="00EE3582"/>
    <w:rsid w:val="00EE49EF"/>
    <w:rsid w:val="00EE581E"/>
    <w:rsid w:val="00EE7ACA"/>
    <w:rsid w:val="00EF029E"/>
    <w:rsid w:val="00EF0F8B"/>
    <w:rsid w:val="00EF1122"/>
    <w:rsid w:val="00EF19E2"/>
    <w:rsid w:val="00EF1BBD"/>
    <w:rsid w:val="00EF1CC6"/>
    <w:rsid w:val="00EF3DD4"/>
    <w:rsid w:val="00EF4671"/>
    <w:rsid w:val="00EF4828"/>
    <w:rsid w:val="00EF6B75"/>
    <w:rsid w:val="00EF6E9D"/>
    <w:rsid w:val="00F003FD"/>
    <w:rsid w:val="00F0052A"/>
    <w:rsid w:val="00F00665"/>
    <w:rsid w:val="00F00FF4"/>
    <w:rsid w:val="00F0395C"/>
    <w:rsid w:val="00F03B6E"/>
    <w:rsid w:val="00F04528"/>
    <w:rsid w:val="00F04659"/>
    <w:rsid w:val="00F04D06"/>
    <w:rsid w:val="00F05730"/>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506B2"/>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5DB"/>
    <w:rsid w:val="00FD5591"/>
    <w:rsid w:val="00FD63F3"/>
    <w:rsid w:val="00FD6AB2"/>
    <w:rsid w:val="00FD7FF2"/>
    <w:rsid w:val="00FE0ACA"/>
    <w:rsid w:val="00FE1641"/>
    <w:rsid w:val="00FE2A35"/>
    <w:rsid w:val="00FE2FB0"/>
    <w:rsid w:val="00FE3854"/>
    <w:rsid w:val="00FE6CFE"/>
    <w:rsid w:val="00FE7D45"/>
    <w:rsid w:val="00FF0063"/>
    <w:rsid w:val="00FF04A4"/>
    <w:rsid w:val="00FF0A67"/>
    <w:rsid w:val="00FF0B86"/>
    <w:rsid w:val="00FF101C"/>
    <w:rsid w:val="00FF142E"/>
    <w:rsid w:val="00FF1507"/>
    <w:rsid w:val="00FF1B7A"/>
    <w:rsid w:val="00FF1E09"/>
    <w:rsid w:val="00FF2A97"/>
    <w:rsid w:val="00FF3A6F"/>
    <w:rsid w:val="00FF4E21"/>
    <w:rsid w:val="00FF4F2D"/>
    <w:rsid w:val="00FF6121"/>
    <w:rsid w:val="00FF719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83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74BAB-01B7-4F68-BE8D-CB9681DDB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6907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2011-03-17T16:40:00Z</cp:lastPrinted>
  <dcterms:created xsi:type="dcterms:W3CDTF">2012-09-28T20:02:00Z</dcterms:created>
  <dcterms:modified xsi:type="dcterms:W3CDTF">2012-09-28T20:02:00Z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